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 Moir’s Master Plan (Late 2025 – Consolidated Rewrite)</w:t>
      </w:r>
    </w:p>
    <w:p>
      <w:pPr>
        <w:pStyle w:val="Heading1"/>
      </w:pPr>
      <w:r>
        <w:t>Philosophy &amp; Vision (Late 2025)</w:t>
      </w:r>
    </w:p>
    <w:p>
      <w:r>
        <w:t>My mindset at the end of 2025 is still ambitious but more structured. I believe in building enduring, value-driven enterprises rather than chasing quick wins. My focus remains on doing common things uncommonly well, with a disciplined, long-term perspective. Every initiative must align with these principles:</w:t>
        <w:br/>
        <w:t>- Long-Term Focus: Prioritize sustainable growth and ownership. Measure success in decades, not quarters. Build businesses and acquire assets I intend to hold for life.</w:t>
        <w:br/>
        <w:t>- Efficiency &amp; Innovation: Squeeze value from every resource. Use data and AI to optimize operations (ChefBot.AI), while empowering people—not replacing them.</w:t>
        <w:br/>
        <w:t>- Financial Discipline: Reinvest earnings into core ventures. Avoid dilution. Grow organically. Fund new phases with cash flow from what’s already working.</w:t>
        <w:br/>
        <w:t>- Asset-Oriented Approach: Favor tangible assets (gold, long leases, owned businesses) over market volatility. Build a resilient balance sheet.</w:t>
        <w:br/>
        <w:t>- Learning &amp; Adaptation: Track milestones, review monthly, pivot fast. Every build is an experiment.</w:t>
      </w:r>
    </w:p>
    <w:p>
      <w:r>
        <w:t>In short, I’m building Streamables.live Holdings as a serious long-term company—grounded, practical, and built for real value.</w:t>
      </w:r>
    </w:p>
    <w:p>
      <w:pPr>
        <w:pStyle w:val="Heading1"/>
      </w:pPr>
      <w:r>
        <w:t>Operations Pathway: Australia to Georgia (Ops Georgia)</w:t>
      </w:r>
    </w:p>
    <w:p>
      <w:r>
        <w:t>Initial Phase – Australia:</w:t>
        <w:br/>
        <w:t>In late 2025 and early 2026, my operations begin in Australia under a sole trader or lightweight company structure. The primary operational focus during this foundational phase is the deployment and refinement of ReportBot.AI-OS — a white-label compliance, reporting, and accountability platform tailored for short-stay accommodation operators, Airbnb managers, and boutique hoteliers.</w:t>
      </w:r>
    </w:p>
    <w:p>
      <w:r>
        <w:t>Originally built for The Haven Biloela, ReportBot.AI-OS enables:</w:t>
        <w:br/>
        <w:t>- QR-code-accessible cleaner submission forms</w:t>
        <w:br/>
        <w:t>- Stocktake logs for consumables (e.g. coffee pods, cleaning supplies)</w:t>
        <w:br/>
        <w:t>- Maintenance issue tracking with before/after photo capture</w:t>
        <w:br/>
        <w:t>- Structured folder systems and SOP documents linked via Google Workspace</w:t>
      </w:r>
    </w:p>
    <w:p>
      <w:r>
        <w:t>This system is now being productized and licensed to other operators as a scalable SaaS or toolkit solution. The goal is to create my first revenue stream, funded entirely through client implementation — bootstrapping the entire Streamables ecosystem without requiring outside capital.</w:t>
      </w:r>
    </w:p>
    <w:p>
      <w:r>
        <w:t>Seed Capital Model:</w:t>
        <w:br/>
        <w:t>Rather than chasing early-stage investment, ReportBot.AI-OS serves as my initial self-earned seed capital generator. Every paying client contributes to the development of my consulting portfolio, funds the early coding and refinement of ChefBot.AI-OS, and supports the legal setup of international structures (Georgia LLC, Romania SRL, etc.). This approach ensures that the system I sell is battle-tested, and the growth that follows is grounded in proof, not pitch decks.</w:t>
      </w:r>
    </w:p>
    <w:p>
      <w:r>
        <w:t>Transition to Georgia (Q3 2026 onwards):</w:t>
        <w:br/>
        <w:t>As cash flow stabilizes and I achieve product-market fit with ReportBot clients in Australia, I will establish Ops Georgia LLC. Georgia provides a 1% tax rate for small tech companies and a cost-effective operating base for remote consulting and product development. At that point, all new client contracts and SaaS invoicing (ChefBot or otherwise) will begin routing through this new entity.</w:t>
      </w:r>
    </w:p>
    <w:p>
      <w:r>
        <w:t>Ops Georgia becomes the global operational center — hosting our Streamables.live consulting service, the ChefBot.AI-OS rollout, and serving as the point of contact for international partners moving forward.</w:t>
      </w:r>
    </w:p>
    <w:p>
      <w:pPr>
        <w:pStyle w:val="Heading1"/>
      </w:pPr>
      <w:r>
        <w:t>In Conclusion</w:t>
      </w:r>
    </w:p>
    <w:p>
      <w:r>
        <w:t>This master plan is my living roadmap. It connects every element—consulting, SaaS, IP, commodity, and real estate—into a coherent strategy. By funding each new phase with real revenue, we will steadily transition from a one-man consulting shop to a small portfolio of businesses and assets. The tone is conservative yet confident: we build patiently, prioritizing durability over dazzle. The goal remains to create something lasting and substantial—a legacy of real productivity and value.</w:t>
      </w:r>
    </w:p>
    <w:p>
      <w:r>
        <w:t>Over the next 2–5 years, I will revisit this plan, report progress against milestones, and ensure every move keeps us on track to that horizon.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